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3"/>
        <w:keepNext w:val="0"/>
        <w:keepLines w:val="0"/>
        <w:shd w:fill="ffffff" w:val="clear"/>
        <w:spacing w:before="280" w:lineRule="auto"/>
        <w:rPr/>
      </w:pPr>
      <w:bookmarkStart w:colFirst="0" w:colLast="0" w:name="_lefug0twewhx" w:id="0"/>
      <w:bookmarkEnd w:id="0"/>
      <w:r w:rsidDel="00000000" w:rsidR="00000000" w:rsidRPr="00000000">
        <w:rPr>
          <w:rtl w:val="0"/>
        </w:rPr>
        <w:t xml:space="preserve">CHAPTER 18 SUMMARY AND KEY CONCEPTS </w:t>
      </w:r>
    </w:p>
    <w:p w:rsidR="00000000" w:rsidDel="00000000" w:rsidP="00000000" w:rsidRDefault="00000000" w:rsidRPr="00000000" w14:paraId="00000002">
      <w:pPr>
        <w:pStyle w:val="Heading3"/>
        <w:keepNext w:val="0"/>
        <w:keepLines w:val="0"/>
        <w:shd w:fill="ffffff" w:val="clear"/>
        <w:spacing w:before="280" w:lineRule="auto"/>
        <w:rPr>
          <w:b w:val="1"/>
          <w:color w:val="333333"/>
          <w:sz w:val="25"/>
          <w:szCs w:val="25"/>
          <w:u w:val="single"/>
        </w:rPr>
      </w:pPr>
      <w:bookmarkStart w:colFirst="0" w:colLast="0" w:name="_ukok50wnkek8" w:id="1"/>
      <w:bookmarkEnd w:id="1"/>
      <w:hyperlink r:id="rId6">
        <w:r w:rsidDel="00000000" w:rsidR="00000000" w:rsidRPr="00000000">
          <w:rPr>
            <w:b w:val="1"/>
            <w:color w:val="333333"/>
            <w:sz w:val="25"/>
            <w:szCs w:val="25"/>
            <w:rtl w:val="0"/>
          </w:rPr>
          <w:t xml:space="preserve">18.1</w:t>
        </w:r>
      </w:hyperlink>
      <w:r w:rsidDel="00000000" w:rsidR="00000000" w:rsidRPr="00000000">
        <w:fldChar w:fldCharType="begin"/>
        <w:instrText xml:space="preserve"> HYPERLINK "https://openstax.org/books/principles-microeconomics-ap-courses-2e/pages/18-1-voter-participation-and-costs-of-elections#0" </w:instrText>
        <w:fldChar w:fldCharType="separate"/>
      </w:r>
      <w:r w:rsidDel="00000000" w:rsidR="00000000" w:rsidRPr="00000000">
        <w:rPr>
          <w:b w:val="1"/>
          <w:color w:val="333333"/>
          <w:sz w:val="25"/>
          <w:szCs w:val="25"/>
          <w:u w:val="single"/>
          <w:rtl w:val="0"/>
        </w:rPr>
        <w:t xml:space="preserve"> Voter Participation and Costs of Elections</w:t>
      </w:r>
    </w:p>
    <w:p w:rsidR="00000000" w:rsidDel="00000000" w:rsidP="00000000" w:rsidRDefault="00000000" w:rsidRPr="00000000" w14:paraId="00000003">
      <w:pPr>
        <w:shd w:fill="ffffff" w:val="clear"/>
        <w:spacing w:before="240" w:lineRule="auto"/>
        <w:rPr>
          <w:color w:val="424242"/>
          <w:sz w:val="21"/>
          <w:szCs w:val="21"/>
        </w:rPr>
      </w:pPr>
      <w:r w:rsidDel="00000000" w:rsidR="00000000" w:rsidRPr="00000000">
        <w:fldChar w:fldCharType="end"/>
      </w:r>
      <w:r w:rsidDel="00000000" w:rsidR="00000000" w:rsidRPr="00000000">
        <w:rPr>
          <w:color w:val="424242"/>
          <w:sz w:val="21"/>
          <w:szCs w:val="21"/>
          <w:rtl w:val="0"/>
        </w:rPr>
        <w:t xml:space="preserve">The theory of rational ignorance says voters will recognize that their single vote is extremely unlikely to influence the outcome of an election. As a consequence, they will choose to remain uninformed about issues and not vote. This theory helps explain why voter turnout is so low in the United States.</w:t>
      </w:r>
    </w:p>
    <w:p w:rsidR="00000000" w:rsidDel="00000000" w:rsidP="00000000" w:rsidRDefault="00000000" w:rsidRPr="00000000" w14:paraId="00000004">
      <w:pPr>
        <w:pStyle w:val="Heading3"/>
        <w:keepNext w:val="0"/>
        <w:keepLines w:val="0"/>
        <w:shd w:fill="ffffff" w:val="clear"/>
        <w:spacing w:before="280" w:lineRule="auto"/>
        <w:rPr>
          <w:b w:val="1"/>
          <w:color w:val="333333"/>
          <w:sz w:val="25"/>
          <w:szCs w:val="25"/>
          <w:u w:val="single"/>
        </w:rPr>
      </w:pPr>
      <w:bookmarkStart w:colFirst="0" w:colLast="0" w:name="_3r1dm3g5wzta" w:id="2"/>
      <w:bookmarkEnd w:id="2"/>
      <w:hyperlink r:id="rId7">
        <w:r w:rsidDel="00000000" w:rsidR="00000000" w:rsidRPr="00000000">
          <w:rPr>
            <w:b w:val="1"/>
            <w:color w:val="333333"/>
            <w:sz w:val="25"/>
            <w:szCs w:val="25"/>
            <w:rtl w:val="0"/>
          </w:rPr>
          <w:t xml:space="preserve">18.2</w:t>
        </w:r>
      </w:hyperlink>
      <w:r w:rsidDel="00000000" w:rsidR="00000000" w:rsidRPr="00000000">
        <w:fldChar w:fldCharType="begin"/>
        <w:instrText xml:space="preserve"> HYPERLINK "https://openstax.org/books/principles-microeconomics-ap-courses-2e/pages/18-2-special-interest-politics#0" </w:instrText>
        <w:fldChar w:fldCharType="separate"/>
      </w:r>
      <w:r w:rsidDel="00000000" w:rsidR="00000000" w:rsidRPr="00000000">
        <w:rPr>
          <w:b w:val="1"/>
          <w:color w:val="333333"/>
          <w:sz w:val="25"/>
          <w:szCs w:val="25"/>
          <w:u w:val="single"/>
          <w:rtl w:val="0"/>
        </w:rPr>
        <w:t xml:space="preserve"> Special Interest Politics</w:t>
      </w:r>
    </w:p>
    <w:p w:rsidR="00000000" w:rsidDel="00000000" w:rsidP="00000000" w:rsidRDefault="00000000" w:rsidRPr="00000000" w14:paraId="00000005">
      <w:pPr>
        <w:shd w:fill="ffffff" w:val="clear"/>
        <w:spacing w:before="240" w:lineRule="auto"/>
        <w:rPr>
          <w:color w:val="424242"/>
          <w:sz w:val="21"/>
          <w:szCs w:val="21"/>
        </w:rPr>
      </w:pPr>
      <w:r w:rsidDel="00000000" w:rsidR="00000000" w:rsidRPr="00000000">
        <w:fldChar w:fldCharType="end"/>
      </w:r>
      <w:r w:rsidDel="00000000" w:rsidR="00000000" w:rsidRPr="00000000">
        <w:rPr>
          <w:color w:val="424242"/>
          <w:sz w:val="21"/>
          <w:szCs w:val="21"/>
          <w:rtl w:val="0"/>
        </w:rPr>
        <w:t xml:space="preserve">Special interest politics arises when a relatively small group, called a special interest group, each of whose members has a large interest in a political outcome, devotes considerable time and energy to lobbying for the group’s preferred choice. Meanwhile, the large majority, each of whose members has only a small interest in this issue, pays no attention.</w:t>
      </w:r>
    </w:p>
    <w:p w:rsidR="00000000" w:rsidDel="00000000" w:rsidP="00000000" w:rsidRDefault="00000000" w:rsidRPr="00000000" w14:paraId="00000006">
      <w:pPr>
        <w:shd w:fill="ffffff" w:val="clear"/>
        <w:spacing w:before="240" w:lineRule="auto"/>
        <w:rPr>
          <w:color w:val="424242"/>
          <w:sz w:val="21"/>
          <w:szCs w:val="21"/>
        </w:rPr>
      </w:pPr>
      <w:r w:rsidDel="00000000" w:rsidR="00000000" w:rsidRPr="00000000">
        <w:rPr>
          <w:color w:val="424242"/>
          <w:sz w:val="21"/>
          <w:szCs w:val="21"/>
          <w:rtl w:val="0"/>
        </w:rPr>
        <w:t xml:space="preserve">We define pork--barrel spending as legislation whose benefits are concentrated on a single district while the costs are spread widely over the country. Logrolling refers to a situation in which two or more legislators agree to vote for each other’s legislation, which can then encourage pork-barrel spending in many districts.</w:t>
      </w:r>
    </w:p>
    <w:p w:rsidR="00000000" w:rsidDel="00000000" w:rsidP="00000000" w:rsidRDefault="00000000" w:rsidRPr="00000000" w14:paraId="00000007">
      <w:pPr>
        <w:pStyle w:val="Heading3"/>
        <w:keepNext w:val="0"/>
        <w:keepLines w:val="0"/>
        <w:shd w:fill="ffffff" w:val="clear"/>
        <w:spacing w:before="280" w:lineRule="auto"/>
        <w:rPr>
          <w:b w:val="1"/>
          <w:color w:val="333333"/>
          <w:sz w:val="25"/>
          <w:szCs w:val="25"/>
          <w:u w:val="single"/>
        </w:rPr>
      </w:pPr>
      <w:bookmarkStart w:colFirst="0" w:colLast="0" w:name="_9gq3bqdnrnx" w:id="3"/>
      <w:bookmarkEnd w:id="3"/>
      <w:hyperlink r:id="rId8">
        <w:r w:rsidDel="00000000" w:rsidR="00000000" w:rsidRPr="00000000">
          <w:rPr>
            <w:b w:val="1"/>
            <w:color w:val="333333"/>
            <w:sz w:val="25"/>
            <w:szCs w:val="25"/>
            <w:rtl w:val="0"/>
          </w:rPr>
          <w:t xml:space="preserve">18.3</w:t>
        </w:r>
      </w:hyperlink>
      <w:r w:rsidDel="00000000" w:rsidR="00000000" w:rsidRPr="00000000">
        <w:fldChar w:fldCharType="begin"/>
        <w:instrText xml:space="preserve"> HYPERLINK "https://openstax.org/books/principles-microeconomics-ap-courses-2e/pages/18-3-flaws-in-the-democratic-system-of-government#0" </w:instrText>
        <w:fldChar w:fldCharType="separate"/>
      </w:r>
      <w:r w:rsidDel="00000000" w:rsidR="00000000" w:rsidRPr="00000000">
        <w:rPr>
          <w:b w:val="1"/>
          <w:color w:val="333333"/>
          <w:sz w:val="25"/>
          <w:szCs w:val="25"/>
          <w:u w:val="single"/>
          <w:rtl w:val="0"/>
        </w:rPr>
        <w:t xml:space="preserve"> Flaws in the Democratic System of Government</w:t>
      </w:r>
    </w:p>
    <w:p w:rsidR="00000000" w:rsidDel="00000000" w:rsidP="00000000" w:rsidRDefault="00000000" w:rsidRPr="00000000" w14:paraId="00000008">
      <w:pPr>
        <w:shd w:fill="ffffff" w:val="clear"/>
        <w:spacing w:before="240" w:lineRule="auto"/>
        <w:rPr>
          <w:color w:val="424242"/>
          <w:sz w:val="21"/>
          <w:szCs w:val="21"/>
        </w:rPr>
      </w:pPr>
      <w:r w:rsidDel="00000000" w:rsidR="00000000" w:rsidRPr="00000000">
        <w:fldChar w:fldCharType="end"/>
      </w:r>
      <w:r w:rsidDel="00000000" w:rsidR="00000000" w:rsidRPr="00000000">
        <w:rPr>
          <w:color w:val="424242"/>
          <w:sz w:val="21"/>
          <w:szCs w:val="21"/>
          <w:rtl w:val="0"/>
        </w:rPr>
        <w:t xml:space="preserve">Majority votes can run into difficulties when more than two choices exist. A voting cycle occurs when, in a situation with at least three choices, choice A is preferred by a majority vote to choice B, choice B is preferred by a majority vote to choice C, and choice C is preferred by a majority vote to choice A. In such a situation, it is impossible to identify what the majority prefers. Another difficulty arises when the vote is so divided that no choice receives a majority.</w:t>
      </w:r>
    </w:p>
    <w:p w:rsidR="00000000" w:rsidDel="00000000" w:rsidP="00000000" w:rsidRDefault="00000000" w:rsidRPr="00000000" w14:paraId="00000009">
      <w:pPr>
        <w:shd w:fill="ffffff" w:val="clear"/>
        <w:spacing w:before="240" w:lineRule="auto"/>
        <w:rPr>
          <w:color w:val="424242"/>
          <w:sz w:val="21"/>
          <w:szCs w:val="21"/>
        </w:rPr>
      </w:pPr>
      <w:r w:rsidDel="00000000" w:rsidR="00000000" w:rsidRPr="00000000">
        <w:rPr>
          <w:color w:val="424242"/>
          <w:sz w:val="21"/>
          <w:szCs w:val="21"/>
          <w:rtl w:val="0"/>
        </w:rPr>
        <w:t xml:space="preserve">A practical approach to microeconomic policy will need to take a realistic view of the specific strengths and weaknesses of markets as well as government, rather than making the easy but wrong assumption that either the market or government is always beneficial or always harmful.</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CHAPTER 19 SUMMARY AND KEY CONCEPTS </w:t>
      </w:r>
    </w:p>
    <w:p w:rsidR="00000000" w:rsidDel="00000000" w:rsidP="00000000" w:rsidRDefault="00000000" w:rsidRPr="00000000" w14:paraId="0000000D">
      <w:pPr>
        <w:pStyle w:val="Heading3"/>
        <w:keepNext w:val="0"/>
        <w:keepLines w:val="0"/>
        <w:shd w:fill="ffffff" w:val="clear"/>
        <w:spacing w:before="280" w:lineRule="auto"/>
        <w:rPr>
          <w:b w:val="1"/>
          <w:color w:val="333333"/>
          <w:sz w:val="25"/>
          <w:szCs w:val="25"/>
          <w:u w:val="single"/>
        </w:rPr>
      </w:pPr>
      <w:bookmarkStart w:colFirst="0" w:colLast="0" w:name="_ps76kb8kcpzx" w:id="4"/>
      <w:bookmarkEnd w:id="4"/>
      <w:hyperlink r:id="rId9">
        <w:r w:rsidDel="00000000" w:rsidR="00000000" w:rsidRPr="00000000">
          <w:rPr>
            <w:b w:val="1"/>
            <w:color w:val="333333"/>
            <w:sz w:val="25"/>
            <w:szCs w:val="25"/>
            <w:rtl w:val="0"/>
          </w:rPr>
          <w:t xml:space="preserve">19.1</w:t>
        </w:r>
      </w:hyperlink>
      <w:r w:rsidDel="00000000" w:rsidR="00000000" w:rsidRPr="00000000">
        <w:fldChar w:fldCharType="begin"/>
        <w:instrText xml:space="preserve"> HYPERLINK "https://openstax.org/books/principles-microeconomics-ap-courses-2e/pages/19-1-absolute-and-comparative-advantage#0" </w:instrText>
        <w:fldChar w:fldCharType="separate"/>
      </w:r>
      <w:r w:rsidDel="00000000" w:rsidR="00000000" w:rsidRPr="00000000">
        <w:rPr>
          <w:b w:val="1"/>
          <w:color w:val="333333"/>
          <w:sz w:val="25"/>
          <w:szCs w:val="25"/>
          <w:u w:val="single"/>
          <w:rtl w:val="0"/>
        </w:rPr>
        <w:t xml:space="preserve"> Absolute and Comparative Advantage</w:t>
      </w:r>
    </w:p>
    <w:p w:rsidR="00000000" w:rsidDel="00000000" w:rsidP="00000000" w:rsidRDefault="00000000" w:rsidRPr="00000000" w14:paraId="0000000E">
      <w:pPr>
        <w:shd w:fill="ffffff" w:val="clear"/>
        <w:spacing w:before="240" w:lineRule="auto"/>
        <w:rPr>
          <w:color w:val="424242"/>
          <w:sz w:val="21"/>
          <w:szCs w:val="21"/>
        </w:rPr>
      </w:pPr>
      <w:r w:rsidDel="00000000" w:rsidR="00000000" w:rsidRPr="00000000">
        <w:fldChar w:fldCharType="end"/>
      </w:r>
      <w:r w:rsidDel="00000000" w:rsidR="00000000" w:rsidRPr="00000000">
        <w:rPr>
          <w:color w:val="424242"/>
          <w:sz w:val="21"/>
          <w:szCs w:val="21"/>
          <w:rtl w:val="0"/>
        </w:rPr>
        <w:t xml:space="preserve">A country has an absolute advantage in those products in which it has a productivity edge over other countries; it takes fewer resources to produce a product. A country has a comparative advantage when it can produce a good at a lower cost in terms of other goods. Countries that specialize based on comparative advantage gain from trade.</w:t>
      </w:r>
    </w:p>
    <w:p w:rsidR="00000000" w:rsidDel="00000000" w:rsidP="00000000" w:rsidRDefault="00000000" w:rsidRPr="00000000" w14:paraId="0000000F">
      <w:pPr>
        <w:pStyle w:val="Heading3"/>
        <w:keepNext w:val="0"/>
        <w:keepLines w:val="0"/>
        <w:shd w:fill="ffffff" w:val="clear"/>
        <w:spacing w:before="280" w:lineRule="auto"/>
        <w:rPr>
          <w:b w:val="1"/>
          <w:color w:val="333333"/>
          <w:sz w:val="25"/>
          <w:szCs w:val="25"/>
          <w:u w:val="single"/>
        </w:rPr>
      </w:pPr>
      <w:bookmarkStart w:colFirst="0" w:colLast="0" w:name="_jvdhf9jai3du" w:id="5"/>
      <w:bookmarkEnd w:id="5"/>
      <w:hyperlink r:id="rId10">
        <w:r w:rsidDel="00000000" w:rsidR="00000000" w:rsidRPr="00000000">
          <w:rPr>
            <w:b w:val="1"/>
            <w:color w:val="333333"/>
            <w:sz w:val="25"/>
            <w:szCs w:val="25"/>
            <w:rtl w:val="0"/>
          </w:rPr>
          <w:t xml:space="preserve">19.2</w:t>
        </w:r>
      </w:hyperlink>
      <w:r w:rsidDel="00000000" w:rsidR="00000000" w:rsidRPr="00000000">
        <w:fldChar w:fldCharType="begin"/>
        <w:instrText xml:space="preserve"> HYPERLINK "https://openstax.org/books/principles-microeconomics-ap-courses-2e/pages/19-2-what-happens-when-a-country-has-an-absolute-advantage-in-all-goods#0" </w:instrText>
        <w:fldChar w:fldCharType="separate"/>
      </w:r>
      <w:r w:rsidDel="00000000" w:rsidR="00000000" w:rsidRPr="00000000">
        <w:rPr>
          <w:b w:val="1"/>
          <w:color w:val="333333"/>
          <w:sz w:val="25"/>
          <w:szCs w:val="25"/>
          <w:u w:val="single"/>
          <w:rtl w:val="0"/>
        </w:rPr>
        <w:t xml:space="preserve"> What Happens When a Country Has an Absolute Advantage in All Goods</w:t>
      </w:r>
    </w:p>
    <w:p w:rsidR="00000000" w:rsidDel="00000000" w:rsidP="00000000" w:rsidRDefault="00000000" w:rsidRPr="00000000" w14:paraId="00000010">
      <w:pPr>
        <w:shd w:fill="ffffff" w:val="clear"/>
        <w:spacing w:before="240" w:lineRule="auto"/>
        <w:rPr>
          <w:color w:val="424242"/>
          <w:sz w:val="21"/>
          <w:szCs w:val="21"/>
        </w:rPr>
      </w:pPr>
      <w:r w:rsidDel="00000000" w:rsidR="00000000" w:rsidRPr="00000000">
        <w:fldChar w:fldCharType="end"/>
      </w:r>
      <w:r w:rsidDel="00000000" w:rsidR="00000000" w:rsidRPr="00000000">
        <w:rPr>
          <w:color w:val="424242"/>
          <w:sz w:val="21"/>
          <w:szCs w:val="21"/>
          <w:rtl w:val="0"/>
        </w:rPr>
        <w:t xml:space="preserve">Even when a country has high levels of productivity in all goods, it can still benefit from trade. Gains from trade come about as a result of comparative advantage. By specializing in a good that it gives up the least to produce, a country can produce more and offer that additional output for sale. If other countries specialize in the area of their comparative advantage as well and trade, the highly productive country is able to benefit from a lower opportunity cost of production in other countries.</w:t>
      </w:r>
    </w:p>
    <w:p w:rsidR="00000000" w:rsidDel="00000000" w:rsidP="00000000" w:rsidRDefault="00000000" w:rsidRPr="00000000" w14:paraId="00000011">
      <w:pPr>
        <w:pStyle w:val="Heading3"/>
        <w:keepNext w:val="0"/>
        <w:keepLines w:val="0"/>
        <w:shd w:fill="ffffff" w:val="clear"/>
        <w:spacing w:before="280" w:lineRule="auto"/>
        <w:rPr>
          <w:b w:val="1"/>
          <w:color w:val="333333"/>
          <w:sz w:val="25"/>
          <w:szCs w:val="25"/>
          <w:u w:val="single"/>
        </w:rPr>
      </w:pPr>
      <w:bookmarkStart w:colFirst="0" w:colLast="0" w:name="_9h408u11a05y" w:id="6"/>
      <w:bookmarkEnd w:id="6"/>
      <w:hyperlink r:id="rId11">
        <w:r w:rsidDel="00000000" w:rsidR="00000000" w:rsidRPr="00000000">
          <w:rPr>
            <w:b w:val="1"/>
            <w:color w:val="333333"/>
            <w:sz w:val="25"/>
            <w:szCs w:val="25"/>
            <w:rtl w:val="0"/>
          </w:rPr>
          <w:t xml:space="preserve">19.3</w:t>
        </w:r>
      </w:hyperlink>
      <w:r w:rsidDel="00000000" w:rsidR="00000000" w:rsidRPr="00000000">
        <w:fldChar w:fldCharType="begin"/>
        <w:instrText xml:space="preserve"> HYPERLINK "https://openstax.org/books/principles-microeconomics-ap-courses-2e/pages/19-3-intra-industry-trade-between-similar-economies#0" </w:instrText>
        <w:fldChar w:fldCharType="separate"/>
      </w:r>
      <w:r w:rsidDel="00000000" w:rsidR="00000000" w:rsidRPr="00000000">
        <w:rPr>
          <w:b w:val="1"/>
          <w:color w:val="333333"/>
          <w:sz w:val="25"/>
          <w:szCs w:val="25"/>
          <w:u w:val="single"/>
          <w:rtl w:val="0"/>
        </w:rPr>
        <w:t xml:space="preserve"> Intra-industry Trade between Similar Economies</w:t>
      </w:r>
    </w:p>
    <w:p w:rsidR="00000000" w:rsidDel="00000000" w:rsidP="00000000" w:rsidRDefault="00000000" w:rsidRPr="00000000" w14:paraId="00000012">
      <w:pPr>
        <w:shd w:fill="ffffff" w:val="clear"/>
        <w:spacing w:before="240" w:lineRule="auto"/>
        <w:rPr>
          <w:color w:val="424242"/>
          <w:sz w:val="21"/>
          <w:szCs w:val="21"/>
        </w:rPr>
      </w:pPr>
      <w:r w:rsidDel="00000000" w:rsidR="00000000" w:rsidRPr="00000000">
        <w:fldChar w:fldCharType="end"/>
      </w:r>
      <w:r w:rsidDel="00000000" w:rsidR="00000000" w:rsidRPr="00000000">
        <w:rPr>
          <w:color w:val="424242"/>
          <w:sz w:val="21"/>
          <w:szCs w:val="21"/>
          <w:rtl w:val="0"/>
        </w:rPr>
        <w:t xml:space="preserve">A large share of global trade happens between high-income economies that are quite similar in having well-educated workers and advanced technology. These countries practice intra-industry trade, in which they import and export the same products at the same time, like cars, machinery, and computers. In the case of intra-industry trade between economies with similar income levels, the gains from trade come from specialized learning in very particular tasks and from economies of scale. Splitting up the value chain means that several stages of producing a good take place in different countries around the world.</w:t>
      </w:r>
    </w:p>
    <w:p w:rsidR="00000000" w:rsidDel="00000000" w:rsidP="00000000" w:rsidRDefault="00000000" w:rsidRPr="00000000" w14:paraId="00000013">
      <w:pPr>
        <w:pStyle w:val="Heading3"/>
        <w:keepNext w:val="0"/>
        <w:keepLines w:val="0"/>
        <w:shd w:fill="ffffff" w:val="clear"/>
        <w:spacing w:before="280" w:lineRule="auto"/>
        <w:rPr>
          <w:b w:val="1"/>
          <w:color w:val="333333"/>
          <w:sz w:val="25"/>
          <w:szCs w:val="25"/>
          <w:u w:val="single"/>
        </w:rPr>
      </w:pPr>
      <w:bookmarkStart w:colFirst="0" w:colLast="0" w:name="_90g7lpf3iirt" w:id="7"/>
      <w:bookmarkEnd w:id="7"/>
      <w:hyperlink r:id="rId12">
        <w:r w:rsidDel="00000000" w:rsidR="00000000" w:rsidRPr="00000000">
          <w:rPr>
            <w:b w:val="1"/>
            <w:color w:val="333333"/>
            <w:sz w:val="25"/>
            <w:szCs w:val="25"/>
            <w:rtl w:val="0"/>
          </w:rPr>
          <w:t xml:space="preserve">19.4</w:t>
        </w:r>
      </w:hyperlink>
      <w:r w:rsidDel="00000000" w:rsidR="00000000" w:rsidRPr="00000000">
        <w:fldChar w:fldCharType="begin"/>
        <w:instrText xml:space="preserve"> HYPERLINK "https://openstax.org/books/principles-microeconomics-ap-courses-2e/pages/19-4-the-benefits-of-reducing-barriers-to-international-trade#0" </w:instrText>
        <w:fldChar w:fldCharType="separate"/>
      </w:r>
      <w:r w:rsidDel="00000000" w:rsidR="00000000" w:rsidRPr="00000000">
        <w:rPr>
          <w:b w:val="1"/>
          <w:color w:val="333333"/>
          <w:sz w:val="25"/>
          <w:szCs w:val="25"/>
          <w:u w:val="single"/>
          <w:rtl w:val="0"/>
        </w:rPr>
        <w:t xml:space="preserve"> The Benefits of Reducing Barriers to International Trade</w:t>
      </w:r>
    </w:p>
    <w:p w:rsidR="00000000" w:rsidDel="00000000" w:rsidP="00000000" w:rsidRDefault="00000000" w:rsidRPr="00000000" w14:paraId="00000014">
      <w:pPr>
        <w:shd w:fill="ffffff" w:val="clear"/>
        <w:spacing w:before="240" w:lineRule="auto"/>
        <w:rPr>
          <w:color w:val="424242"/>
          <w:sz w:val="21"/>
          <w:szCs w:val="21"/>
        </w:rPr>
      </w:pPr>
      <w:r w:rsidDel="00000000" w:rsidR="00000000" w:rsidRPr="00000000">
        <w:fldChar w:fldCharType="end"/>
      </w:r>
      <w:r w:rsidDel="00000000" w:rsidR="00000000" w:rsidRPr="00000000">
        <w:rPr>
          <w:color w:val="424242"/>
          <w:sz w:val="21"/>
          <w:szCs w:val="21"/>
          <w:rtl w:val="0"/>
        </w:rPr>
        <w:t xml:space="preserve">Tariffs are placed on imported goods as a way of protecting sensitive industries, for humanitarian reasons, and for protection against dumping. Traditionally, tariffs were used as a political tool to protect certain vested economic, social, and cultural interests. The WTO has been, and continues to be, a way for nations to meet and negotiate in order to reduce barriers to trade. The gains of international trade are very large, especially for smaller countries, but are beneficial to all.</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spacing w:after="160" w:before="0" w:line="312" w:lineRule="auto"/>
        <w:ind w:left="-380" w:right="180" w:firstLine="0"/>
        <w:rPr>
          <w:b w:val="1"/>
          <w:color w:val="535957"/>
          <w:sz w:val="31"/>
          <w:szCs w:val="31"/>
          <w:shd w:fill="dad9e1" w:val="clear"/>
        </w:rPr>
      </w:pPr>
      <w:r w:rsidDel="00000000" w:rsidR="00000000" w:rsidRPr="00000000">
        <w:rPr>
          <w:rtl w:val="0"/>
        </w:rPr>
      </w:r>
    </w:p>
    <w:p w:rsidR="00000000" w:rsidDel="00000000" w:rsidP="00000000" w:rsidRDefault="00000000" w:rsidRPr="00000000" w14:paraId="00000017">
      <w:pPr>
        <w:spacing w:after="160" w:before="0" w:line="312" w:lineRule="auto"/>
        <w:ind w:left="-380" w:right="180" w:firstLine="0"/>
        <w:rPr>
          <w:b w:val="1"/>
          <w:color w:val="535957"/>
          <w:sz w:val="31"/>
          <w:szCs w:val="31"/>
          <w:shd w:fill="dad9e1" w:val="clear"/>
        </w:rPr>
      </w:pPr>
      <w:r w:rsidDel="00000000" w:rsidR="00000000" w:rsidRPr="00000000">
        <w:rPr>
          <w:rtl w:val="0"/>
        </w:rPr>
      </w:r>
    </w:p>
    <w:p w:rsidR="00000000" w:rsidDel="00000000" w:rsidP="00000000" w:rsidRDefault="00000000" w:rsidRPr="00000000" w14:paraId="00000018">
      <w:pPr>
        <w:spacing w:after="160" w:before="0" w:line="312" w:lineRule="auto"/>
        <w:ind w:left="-380" w:right="180" w:firstLine="0"/>
        <w:rPr>
          <w:b w:val="1"/>
          <w:color w:val="535957"/>
          <w:sz w:val="31"/>
          <w:szCs w:val="31"/>
          <w:shd w:fill="dad9e1" w:val="clear"/>
        </w:rPr>
      </w:pPr>
      <w:r w:rsidDel="00000000" w:rsidR="00000000" w:rsidRPr="00000000">
        <w:rPr>
          <w:rtl w:val="0"/>
        </w:rPr>
      </w:r>
    </w:p>
    <w:p w:rsidR="00000000" w:rsidDel="00000000" w:rsidP="00000000" w:rsidRDefault="00000000" w:rsidRPr="00000000" w14:paraId="00000019">
      <w:pPr>
        <w:spacing w:after="160" w:before="0" w:line="312" w:lineRule="auto"/>
        <w:ind w:left="-380" w:right="180" w:firstLine="0"/>
        <w:rPr>
          <w:b w:val="1"/>
          <w:color w:val="535957"/>
          <w:sz w:val="31"/>
          <w:szCs w:val="31"/>
          <w:shd w:fill="dad9e1" w:val="clear"/>
        </w:rPr>
      </w:pPr>
      <w:r w:rsidDel="00000000" w:rsidR="00000000" w:rsidRPr="00000000">
        <w:rPr>
          <w:rtl w:val="0"/>
        </w:rPr>
      </w:r>
    </w:p>
    <w:p w:rsidR="00000000" w:rsidDel="00000000" w:rsidP="00000000" w:rsidRDefault="00000000" w:rsidRPr="00000000" w14:paraId="0000001A">
      <w:pPr>
        <w:spacing w:after="160" w:before="0" w:line="312" w:lineRule="auto"/>
        <w:ind w:left="-380" w:right="180" w:firstLine="0"/>
        <w:rPr>
          <w:b w:val="1"/>
          <w:color w:val="535957"/>
          <w:sz w:val="31"/>
          <w:szCs w:val="31"/>
          <w:shd w:fill="dad9e1" w:val="clear"/>
        </w:rPr>
      </w:pPr>
      <w:r w:rsidDel="00000000" w:rsidR="00000000" w:rsidRPr="00000000">
        <w:rPr>
          <w:rtl w:val="0"/>
        </w:rPr>
      </w:r>
    </w:p>
    <w:p w:rsidR="00000000" w:rsidDel="00000000" w:rsidP="00000000" w:rsidRDefault="00000000" w:rsidRPr="00000000" w14:paraId="0000001B">
      <w:pPr>
        <w:spacing w:after="160" w:before="0" w:line="312" w:lineRule="auto"/>
        <w:ind w:left="-380" w:right="180" w:firstLine="0"/>
        <w:rPr>
          <w:b w:val="1"/>
          <w:color w:val="535957"/>
          <w:sz w:val="31"/>
          <w:szCs w:val="31"/>
          <w:shd w:fill="dad9e1" w:val="clear"/>
        </w:rPr>
      </w:pPr>
      <w:r w:rsidDel="00000000" w:rsidR="00000000" w:rsidRPr="00000000">
        <w:rPr>
          <w:rtl w:val="0"/>
        </w:rPr>
      </w:r>
    </w:p>
    <w:p w:rsidR="00000000" w:rsidDel="00000000" w:rsidP="00000000" w:rsidRDefault="00000000" w:rsidRPr="00000000" w14:paraId="0000001C">
      <w:pPr>
        <w:spacing w:after="160" w:before="0" w:line="312" w:lineRule="auto"/>
        <w:ind w:left="-380" w:right="180" w:firstLine="0"/>
        <w:rPr>
          <w:b w:val="1"/>
          <w:color w:val="535957"/>
          <w:sz w:val="31"/>
          <w:szCs w:val="31"/>
          <w:shd w:fill="dad9e1" w:val="clear"/>
        </w:rPr>
      </w:pPr>
      <w:r w:rsidDel="00000000" w:rsidR="00000000" w:rsidRPr="00000000">
        <w:rPr>
          <w:rtl w:val="0"/>
        </w:rPr>
      </w:r>
    </w:p>
    <w:p w:rsidR="00000000" w:rsidDel="00000000" w:rsidP="00000000" w:rsidRDefault="00000000" w:rsidRPr="00000000" w14:paraId="0000001D">
      <w:pPr>
        <w:spacing w:after="160" w:before="0" w:line="312" w:lineRule="auto"/>
        <w:ind w:left="-380" w:right="180" w:firstLine="0"/>
        <w:rPr>
          <w:b w:val="1"/>
          <w:color w:val="535957"/>
          <w:sz w:val="31"/>
          <w:szCs w:val="31"/>
          <w:shd w:fill="dad9e1" w:val="clear"/>
        </w:rPr>
      </w:pPr>
      <w:r w:rsidDel="00000000" w:rsidR="00000000" w:rsidRPr="00000000">
        <w:rPr>
          <w:rtl w:val="0"/>
        </w:rPr>
      </w:r>
    </w:p>
    <w:p w:rsidR="00000000" w:rsidDel="00000000" w:rsidP="00000000" w:rsidRDefault="00000000" w:rsidRPr="00000000" w14:paraId="0000001E">
      <w:pPr>
        <w:spacing w:after="160" w:before="0" w:line="312" w:lineRule="auto"/>
        <w:ind w:left="-380" w:right="180" w:firstLine="0"/>
        <w:rPr>
          <w:b w:val="1"/>
          <w:color w:val="535957"/>
          <w:sz w:val="31"/>
          <w:szCs w:val="31"/>
          <w:shd w:fill="dad9e1" w:val="clear"/>
        </w:rPr>
      </w:pPr>
      <w:r w:rsidDel="00000000" w:rsidR="00000000" w:rsidRPr="00000000">
        <w:rPr>
          <w:rtl w:val="0"/>
        </w:rPr>
      </w:r>
    </w:p>
    <w:p w:rsidR="00000000" w:rsidDel="00000000" w:rsidP="00000000" w:rsidRDefault="00000000" w:rsidRPr="00000000" w14:paraId="0000001F">
      <w:pPr>
        <w:spacing w:after="160" w:before="0" w:line="312" w:lineRule="auto"/>
        <w:ind w:left="-380" w:right="180" w:firstLine="0"/>
        <w:rPr>
          <w:b w:val="1"/>
          <w:color w:val="535957"/>
          <w:sz w:val="31"/>
          <w:szCs w:val="31"/>
          <w:shd w:fill="dad9e1" w:val="clear"/>
        </w:rPr>
      </w:pPr>
      <w:r w:rsidDel="00000000" w:rsidR="00000000" w:rsidRPr="00000000">
        <w:rPr>
          <w:rtl w:val="0"/>
        </w:rPr>
      </w:r>
    </w:p>
    <w:p w:rsidR="00000000" w:rsidDel="00000000" w:rsidP="00000000" w:rsidRDefault="00000000" w:rsidRPr="00000000" w14:paraId="00000020">
      <w:pPr>
        <w:spacing w:after="160" w:before="0" w:line="312" w:lineRule="auto"/>
        <w:ind w:left="-380" w:right="180" w:firstLine="0"/>
        <w:rPr>
          <w:b w:val="1"/>
          <w:color w:val="535957"/>
          <w:sz w:val="31"/>
          <w:szCs w:val="31"/>
          <w:shd w:fill="dad9e1" w:val="clear"/>
        </w:rPr>
      </w:pPr>
      <w:r w:rsidDel="00000000" w:rsidR="00000000" w:rsidRPr="00000000">
        <w:rPr>
          <w:rtl w:val="0"/>
        </w:rPr>
      </w:r>
    </w:p>
    <w:p w:rsidR="00000000" w:rsidDel="00000000" w:rsidP="00000000" w:rsidRDefault="00000000" w:rsidRPr="00000000" w14:paraId="00000021">
      <w:pPr>
        <w:spacing w:after="160" w:before="0" w:line="312" w:lineRule="auto"/>
        <w:ind w:left="-380" w:right="180" w:firstLine="0"/>
        <w:rPr>
          <w:b w:val="1"/>
          <w:color w:val="535957"/>
          <w:sz w:val="31"/>
          <w:szCs w:val="31"/>
          <w:shd w:fill="dad9e1" w:val="clear"/>
        </w:rPr>
      </w:pPr>
      <w:r w:rsidDel="00000000" w:rsidR="00000000" w:rsidRPr="00000000">
        <w:rPr>
          <w:b w:val="1"/>
          <w:color w:val="535957"/>
          <w:sz w:val="31"/>
          <w:szCs w:val="31"/>
          <w:shd w:fill="dad9e1" w:val="clear"/>
          <w:rtl w:val="0"/>
        </w:rPr>
        <w:t xml:space="preserve">Exhibit 5</w:t>
      </w:r>
    </w:p>
    <w:p w:rsidR="00000000" w:rsidDel="00000000" w:rsidP="00000000" w:rsidRDefault="00000000" w:rsidRPr="00000000" w14:paraId="00000022">
      <w:pPr>
        <w:spacing w:after="160" w:before="0" w:line="335.99999999999994" w:lineRule="auto"/>
        <w:rPr>
          <w:b w:val="1"/>
          <w:sz w:val="31"/>
          <w:szCs w:val="31"/>
        </w:rPr>
      </w:pPr>
      <w:r w:rsidDel="00000000" w:rsidR="00000000" w:rsidRPr="00000000">
        <w:rPr>
          <w:b w:val="1"/>
          <w:sz w:val="31"/>
          <w:szCs w:val="31"/>
          <w:rtl w:val="0"/>
        </w:rPr>
        <w:t xml:space="preserve">U.S. Balance of Payments, 2015 (In Billions of Dollars)</w:t>
      </w:r>
    </w:p>
    <w:p w:rsidR="00000000" w:rsidDel="00000000" w:rsidP="00000000" w:rsidRDefault="00000000" w:rsidRPr="00000000" w14:paraId="00000023">
      <w:pPr>
        <w:spacing w:after="220" w:lineRule="auto"/>
        <w:jc w:val="center"/>
        <w:rPr>
          <w:b w:val="1"/>
          <w:sz w:val="31"/>
          <w:szCs w:val="31"/>
        </w:rPr>
      </w:pPr>
      <w:r w:rsidDel="00000000" w:rsidR="00000000" w:rsidRPr="00000000">
        <w:rPr>
          <w:b w:val="1"/>
          <w:sz w:val="31"/>
          <w:szCs w:val="31"/>
        </w:rPr>
        <w:drawing>
          <wp:inline distB="114300" distT="114300" distL="114300" distR="114300">
            <wp:extent cx="5664200" cy="4457700"/>
            <wp:effectExtent b="0" l="0" r="0" t="0"/>
            <wp:docPr descr="Table shows U.S. Balance of Payments, 2015 (in billions of dollars). Transactions are of the nature of debits or credits. Transactions are shown under current account, capital account, and official reserve transactions. U.S. Balance of Payments, 2015 (in billions of dollars); CURRENT ACCOUNT, DEBITS, CREDITS, BALANCE; 1. U.S. merchandise exports, 1513.5; 2. U.S. merchandise imports, -2272.8,; 3. Balance of merchandise trade (1 + 2), -759.3; 4. U.S. service exports, 710.2; 5. U.S. service imports, -490.6,; 6. Balance on service trade (4 + 5), 219.6; 7. Balance on goods and services (3 + 6), -539.8; 8. Income receipts of Americans from abroad, 783.1; 9. Income receipts of foreigners in the United States, -591.8,; 10. Net income receipts, 191.3; 11. Net unilateral transfers, -135.6; 12. Balance on current account (7 + 10 + 11), -484.1; CAPITAL ACCOUNT,; 13. Foreign investment in the United States (capital inflow), 673.2; 14. U.S. investment abroad (capital outflow), 531.1,; 15. Net other currency transactions, 348.6; 16. Balance on capital account (13 + 14 + 15), 490.4; OFFICIAL RESERVE TRANSACTIONS,; 17.U.S. official reserve assets, -6.3; 18. Total (12 + 16 + 17), 0.0." id="2" name="image1.png"/>
            <a:graphic>
              <a:graphicData uri="http://schemas.openxmlformats.org/drawingml/2006/picture">
                <pic:pic>
                  <pic:nvPicPr>
                    <pic:cNvPr descr="Table shows U.S. Balance of Payments, 2015 (in billions of dollars). Transactions are of the nature of debits or credits. Transactions are shown under current account, capital account, and official reserve transactions. U.S. Balance of Payments, 2015 (in billions of dollars); CURRENT ACCOUNT, DEBITS, CREDITS, BALANCE; 1. U.S. merchandise exports, 1513.5; 2. U.S. merchandise imports, -2272.8,; 3. Balance of merchandise trade (1 + 2), -759.3; 4. U.S. service exports, 710.2; 5. U.S. service imports, -490.6,; 6. Balance on service trade (4 + 5), 219.6; 7. Balance on goods and services (3 + 6), -539.8; 8. Income receipts of Americans from abroad, 783.1; 9. Income receipts of foreigners in the United States, -591.8,; 10. Net income receipts, 191.3; 11. Net unilateral transfers, -135.6; 12. Balance on current account (7 + 10 + 11), -484.1; CAPITAL ACCOUNT,; 13. Foreign investment in the United States (capital inflow), 673.2; 14. U.S. investment abroad (capital outflow), 531.1,; 15. Net other currency transactions, 348.6; 16. Balance on capital account (13 + 14 + 15), 490.4; OFFICIAL RESERVE TRANSACTIONS,; 17.U.S. official reserve assets, -6.3; 18. Total (12 + 16 + 17), 0.0." id="0" name="image1.png"/>
                    <pic:cNvPicPr preferRelativeResize="0"/>
                  </pic:nvPicPr>
                  <pic:blipFill>
                    <a:blip r:embed="rId13"/>
                    <a:srcRect b="0" l="0" r="0" t="0"/>
                    <a:stretch>
                      <a:fillRect/>
                    </a:stretch>
                  </pic:blipFill>
                  <pic:spPr>
                    <a:xfrm>
                      <a:off x="0" y="0"/>
                      <a:ext cx="5664200" cy="445770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spacing w:after="220" w:lineRule="auto"/>
        <w:ind w:left="160" w:firstLine="0"/>
        <w:jc w:val="center"/>
        <w:rPr>
          <w:b w:val="1"/>
          <w:sz w:val="31"/>
          <w:szCs w:val="31"/>
        </w:rPr>
      </w:pPr>
      <w:r w:rsidDel="00000000" w:rsidR="00000000" w:rsidRPr="00000000">
        <w:rPr>
          <w:b w:val="1"/>
          <w:sz w:val="31"/>
          <w:szCs w:val="31"/>
        </w:rPr>
        <w:drawing>
          <wp:inline distB="114300" distT="114300" distL="114300" distR="114300">
            <wp:extent cx="203200" cy="203200"/>
            <wp:effectExtent b="0" l="0" r="0" t="0"/>
            <wp:docPr descr="Enlarge Image" id="1" name="image2.png"/>
            <a:graphic>
              <a:graphicData uri="http://schemas.openxmlformats.org/drawingml/2006/picture">
                <pic:pic>
                  <pic:nvPicPr>
                    <pic:cNvPr descr="Enlarge Image" id="0" name="image2.png"/>
                    <pic:cNvPicPr preferRelativeResize="0"/>
                  </pic:nvPicPr>
                  <pic:blipFill>
                    <a:blip r:embed="rId14"/>
                    <a:srcRect b="0" l="0" r="0" t="0"/>
                    <a:stretch>
                      <a:fillRect/>
                    </a:stretch>
                  </pic:blipFill>
                  <pic:spPr>
                    <a:xfrm>
                      <a:off x="0" y="0"/>
                      <a:ext cx="203200" cy="203200"/>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spacing w:line="229.0909090909091" w:lineRule="auto"/>
        <w:rPr>
          <w:color w:val="666666"/>
        </w:rPr>
      </w:pPr>
      <w:r w:rsidDel="00000000" w:rsidR="00000000" w:rsidRPr="00000000">
        <w:rPr>
          <w:color w:val="666666"/>
          <w:rtl w:val="0"/>
        </w:rPr>
        <w:t xml:space="preserve">Source: </w:t>
      </w:r>
      <w:hyperlink r:id="rId15">
        <w:r w:rsidDel="00000000" w:rsidR="00000000" w:rsidRPr="00000000">
          <w:rPr>
            <w:color w:val="007db8"/>
            <w:rtl w:val="0"/>
          </w:rPr>
          <w:t xml:space="preserve">http://www.bea.gov</w:t>
        </w:r>
      </w:hyperlink>
      <w:r w:rsidDel="00000000" w:rsidR="00000000" w:rsidRPr="00000000">
        <w:rPr>
          <w:color w:val="666666"/>
          <w:rtl w:val="0"/>
        </w:rPr>
        <w:t xml:space="preserve">.</w:t>
      </w:r>
    </w:p>
    <w:p w:rsidR="00000000" w:rsidDel="00000000" w:rsidP="00000000" w:rsidRDefault="00000000" w:rsidRPr="00000000" w14:paraId="0000002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openstax.org/books/principles-microeconomics-ap-courses-2e/pages/19-3-intra-industry-trade-between-similar-economies#0" TargetMode="External"/><Relationship Id="rId10" Type="http://schemas.openxmlformats.org/officeDocument/2006/relationships/hyperlink" Target="https://openstax.org/books/principles-microeconomics-ap-courses-2e/pages/19-2-what-happens-when-a-country-has-an-absolute-advantage-in-all-goods#0" TargetMode="External"/><Relationship Id="rId13" Type="http://schemas.openxmlformats.org/officeDocument/2006/relationships/image" Target="media/image1.png"/><Relationship Id="rId12" Type="http://schemas.openxmlformats.org/officeDocument/2006/relationships/hyperlink" Target="https://openstax.org/books/principles-microeconomics-ap-courses-2e/pages/19-4-the-benefits-of-reducing-barriers-to-international-trade#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openstax.org/books/principles-microeconomics-ap-courses-2e/pages/19-1-absolute-and-comparative-advantage#0" TargetMode="External"/><Relationship Id="rId15" Type="http://schemas.openxmlformats.org/officeDocument/2006/relationships/hyperlink" Target="http://www.bea.gov/" TargetMode="External"/><Relationship Id="rId14" Type="http://schemas.openxmlformats.org/officeDocument/2006/relationships/image" Target="media/image2.png"/><Relationship Id="rId5" Type="http://schemas.openxmlformats.org/officeDocument/2006/relationships/styles" Target="styles.xml"/><Relationship Id="rId6" Type="http://schemas.openxmlformats.org/officeDocument/2006/relationships/hyperlink" Target="https://openstax.org/books/principles-microeconomics-ap-courses-2e/pages/18-1-voter-participation-and-costs-of-elections#0" TargetMode="External"/><Relationship Id="rId7" Type="http://schemas.openxmlformats.org/officeDocument/2006/relationships/hyperlink" Target="https://openstax.org/books/principles-microeconomics-ap-courses-2e/pages/18-2-special-interest-politics#0" TargetMode="External"/><Relationship Id="rId8" Type="http://schemas.openxmlformats.org/officeDocument/2006/relationships/hyperlink" Target="https://openstax.org/books/principles-microeconomics-ap-courses-2e/pages/18-3-flaws-in-the-democratic-system-of-governmen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